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1" w:rsidRPr="00C650C3" w:rsidRDefault="009B264D">
      <w:r w:rsidRPr="00C650C3">
        <w:t>Compte-rendu du RV du mardi 17 juillet 2019</w:t>
      </w:r>
    </w:p>
    <w:p w:rsidR="009B264D" w:rsidRPr="00C650C3" w:rsidRDefault="00A140B2" w:rsidP="009B264D">
      <w:pPr>
        <w:spacing w:after="0"/>
      </w:pPr>
      <w:r w:rsidRPr="00C650C3">
        <w:t xml:space="preserve">Participants : Mr </w:t>
      </w:r>
      <w:proofErr w:type="spellStart"/>
      <w:r w:rsidRPr="00C650C3">
        <w:t>Dérouard</w:t>
      </w:r>
      <w:proofErr w:type="spellEnd"/>
      <w:r w:rsidRPr="00C650C3">
        <w:t xml:space="preserve"> &amp; </w:t>
      </w:r>
      <w:r w:rsidR="009B264D" w:rsidRPr="00C650C3">
        <w:t xml:space="preserve"> Mme Le Roy, techniciens de la </w:t>
      </w:r>
      <w:proofErr w:type="spellStart"/>
      <w:r w:rsidR="009B264D" w:rsidRPr="00C650C3">
        <w:t>CCPi</w:t>
      </w:r>
      <w:proofErr w:type="spellEnd"/>
    </w:p>
    <w:p w:rsidR="009B264D" w:rsidRPr="00C650C3" w:rsidRDefault="009B264D" w:rsidP="009B264D">
      <w:pPr>
        <w:spacing w:after="0"/>
      </w:pPr>
      <w:r w:rsidRPr="00C650C3">
        <w:t xml:space="preserve">                         Mr Mounier, maire de St-Renan, 2</w:t>
      </w:r>
      <w:r w:rsidRPr="00C650C3">
        <w:rPr>
          <w:vertAlign w:val="superscript"/>
        </w:rPr>
        <w:t>e</w:t>
      </w:r>
      <w:r w:rsidRPr="00C650C3">
        <w:t xml:space="preserve"> vice-président de la </w:t>
      </w:r>
      <w:proofErr w:type="spellStart"/>
      <w:r w:rsidRPr="00C650C3">
        <w:t>CCPi</w:t>
      </w:r>
      <w:proofErr w:type="spellEnd"/>
      <w:r w:rsidRPr="00C650C3">
        <w:t>, en charge de                        l’Aménagement du territoire &amp; de l’élaboration du SCOT des Pays de Brest</w:t>
      </w:r>
    </w:p>
    <w:p w:rsidR="009B264D" w:rsidRPr="00C650C3" w:rsidRDefault="009B264D" w:rsidP="009B264D">
      <w:pPr>
        <w:spacing w:after="0"/>
      </w:pPr>
      <w:r w:rsidRPr="00C650C3">
        <w:t xml:space="preserve">Pour ASPECT : Jean Chabrol, Christian Garnier, Josiane </w:t>
      </w:r>
      <w:proofErr w:type="spellStart"/>
      <w:r w:rsidRPr="00C650C3">
        <w:t>Clochon</w:t>
      </w:r>
      <w:proofErr w:type="spellEnd"/>
    </w:p>
    <w:p w:rsidR="009B264D" w:rsidRPr="00C650C3" w:rsidRDefault="009B264D" w:rsidP="009B264D">
      <w:pPr>
        <w:spacing w:after="0"/>
      </w:pPr>
    </w:p>
    <w:p w:rsidR="009B264D" w:rsidRPr="00C650C3" w:rsidRDefault="009B264D" w:rsidP="009B264D">
      <w:pPr>
        <w:spacing w:after="0"/>
      </w:pPr>
      <w:r w:rsidRPr="00C650C3">
        <w:t>Objet : demande d’informations sur les points suivants</w:t>
      </w:r>
    </w:p>
    <w:p w:rsidR="009B264D" w:rsidRPr="00C650C3" w:rsidRDefault="009B264D" w:rsidP="009B264D">
      <w:pPr>
        <w:spacing w:after="0"/>
      </w:pPr>
    </w:p>
    <w:p w:rsidR="009B264D" w:rsidRPr="00C650C3" w:rsidRDefault="009B264D" w:rsidP="009B264D">
      <w:pPr>
        <w:spacing w:after="0"/>
      </w:pPr>
      <w:r w:rsidRPr="00C650C3">
        <w:t xml:space="preserve">I/ Modification </w:t>
      </w:r>
      <w:r w:rsidR="00015184" w:rsidRPr="00C650C3">
        <w:t xml:space="preserve">n° 3 </w:t>
      </w:r>
      <w:r w:rsidRPr="00C650C3">
        <w:t>du PLU du Conquet</w:t>
      </w:r>
      <w:r w:rsidR="00405D42" w:rsidRPr="00C650C3">
        <w:t xml:space="preserve"> afin</w:t>
      </w:r>
      <w:r w:rsidR="005070E7" w:rsidRPr="00C650C3">
        <w:t xml:space="preserve"> principalement</w:t>
      </w:r>
      <w:r w:rsidR="00405D42" w:rsidRPr="00C650C3">
        <w:t xml:space="preserve"> de pouvoir :</w:t>
      </w:r>
    </w:p>
    <w:p w:rsidR="009B264D" w:rsidRPr="00C650C3" w:rsidRDefault="00405D42" w:rsidP="009B264D">
      <w:pPr>
        <w:spacing w:after="0"/>
      </w:pPr>
      <w:r w:rsidRPr="00C650C3">
        <w:t>- densifier les zones U</w:t>
      </w:r>
      <w:r w:rsidR="009B264D" w:rsidRPr="00C650C3">
        <w:t>, à raison de 15 logements à l’hectare. Pour ce faire, il faudra déterminer les enveloppes urbaines &amp; les parcelles urbanisables pour les 15 à 20 ans à venir.</w:t>
      </w:r>
    </w:p>
    <w:p w:rsidR="00485AB8" w:rsidRPr="00C650C3" w:rsidRDefault="00405D42" w:rsidP="009B264D">
      <w:pPr>
        <w:spacing w:after="0"/>
      </w:pPr>
      <w:r w:rsidRPr="00C650C3">
        <w:t>-</w:t>
      </w:r>
      <w:r w:rsidR="00485AB8" w:rsidRPr="00C650C3">
        <w:t xml:space="preserve"> construire un nuancier</w:t>
      </w:r>
    </w:p>
    <w:p w:rsidR="00485AB8" w:rsidRPr="00C650C3" w:rsidRDefault="00405D42" w:rsidP="009B264D">
      <w:pPr>
        <w:spacing w:after="0"/>
      </w:pPr>
      <w:r w:rsidRPr="00C650C3">
        <w:t>-</w:t>
      </w:r>
      <w:r w:rsidR="00485AB8" w:rsidRPr="00C650C3">
        <w:t xml:space="preserve"> réglementer la construction des clôtures </w:t>
      </w:r>
    </w:p>
    <w:p w:rsidR="00485AB8" w:rsidRPr="00C650C3" w:rsidRDefault="00405D42" w:rsidP="009B264D">
      <w:pPr>
        <w:spacing w:after="0"/>
      </w:pPr>
      <w:r w:rsidRPr="00C650C3">
        <w:t>-</w:t>
      </w:r>
      <w:r w:rsidR="00485AB8" w:rsidRPr="00C650C3">
        <w:t xml:space="preserve">prendre en compte le projet de création d’un parc résidentiel de loisirs à </w:t>
      </w:r>
      <w:proofErr w:type="spellStart"/>
      <w:r w:rsidR="00485AB8" w:rsidRPr="00C650C3">
        <w:t>Keringar</w:t>
      </w:r>
      <w:proofErr w:type="spellEnd"/>
      <w:r w:rsidR="00485AB8" w:rsidRPr="00C650C3">
        <w:t xml:space="preserve"> </w:t>
      </w:r>
      <w:r w:rsidR="00A7652C" w:rsidRPr="00C650C3">
        <w:t>(projet dont le contenu n’a pas été présenté)</w:t>
      </w:r>
    </w:p>
    <w:p w:rsidR="00A7652C" w:rsidRPr="00C650C3" w:rsidRDefault="00A7652C" w:rsidP="009B264D">
      <w:pPr>
        <w:spacing w:after="0"/>
      </w:pPr>
      <w:r w:rsidRPr="00C650C3">
        <w:t xml:space="preserve">-l’enquête publique </w:t>
      </w:r>
      <w:r w:rsidR="007048F0" w:rsidRPr="00C650C3">
        <w:t>sera diligentée après les prochaines élections municipales</w:t>
      </w:r>
      <w:r w:rsidR="00A140B2" w:rsidRPr="00C650C3">
        <w:t>.</w:t>
      </w:r>
    </w:p>
    <w:p w:rsidR="00485AB8" w:rsidRPr="00C650C3" w:rsidRDefault="00485AB8" w:rsidP="009B264D">
      <w:pPr>
        <w:spacing w:after="0"/>
      </w:pPr>
    </w:p>
    <w:p w:rsidR="00B81297" w:rsidRPr="00C650C3" w:rsidRDefault="00485AB8" w:rsidP="009B264D">
      <w:pPr>
        <w:spacing w:after="0"/>
      </w:pPr>
      <w:r w:rsidRPr="00C650C3">
        <w:t xml:space="preserve">II/Le PLH : </w:t>
      </w:r>
    </w:p>
    <w:p w:rsidR="00485AB8" w:rsidRPr="00C650C3" w:rsidRDefault="00B81297" w:rsidP="009B264D">
      <w:pPr>
        <w:spacing w:after="0"/>
      </w:pPr>
      <w:r w:rsidRPr="00C650C3">
        <w:t xml:space="preserve">1 / </w:t>
      </w:r>
      <w:r w:rsidR="00485AB8" w:rsidRPr="00C650C3">
        <w:t>ASPECT regrette que Le Conquet soit classée en commune périurbaine, au lieu de commune littorale. Mr Mounier répond que cette classification n’a rien à voir avec la géographie du lieu. C’est un élément du diagn</w:t>
      </w:r>
      <w:r w:rsidR="006C4102" w:rsidRPr="00C650C3">
        <w:t>ostic qui retient certains critères</w:t>
      </w:r>
      <w:r w:rsidR="007048F0" w:rsidRPr="00C650C3">
        <w:t xml:space="preserve"> sociaux-économiques.</w:t>
      </w:r>
    </w:p>
    <w:p w:rsidR="00B81297" w:rsidRPr="00C650C3" w:rsidRDefault="00485AB8" w:rsidP="00B81297">
      <w:pPr>
        <w:spacing w:after="0"/>
        <w:jc w:val="both"/>
      </w:pPr>
      <w:r w:rsidRPr="00C650C3">
        <w:t xml:space="preserve">-démographique : la commune voit sa population augmenter &amp; se renouveler, contrairement aux communes du nord du territoire de la </w:t>
      </w:r>
      <w:proofErr w:type="spellStart"/>
      <w:r w:rsidRPr="00C650C3">
        <w:t>CCPi</w:t>
      </w:r>
      <w:proofErr w:type="spellEnd"/>
      <w:r w:rsidRPr="00C650C3">
        <w:t xml:space="preserve"> comme </w:t>
      </w:r>
      <w:proofErr w:type="spellStart"/>
      <w:r w:rsidRPr="00C650C3">
        <w:t>Landunvez</w:t>
      </w:r>
      <w:proofErr w:type="spellEnd"/>
      <w:r w:rsidRPr="00C650C3">
        <w:t xml:space="preserve"> &amp; </w:t>
      </w:r>
      <w:proofErr w:type="spellStart"/>
      <w:r w:rsidRPr="00C650C3">
        <w:t>Porspoder</w:t>
      </w:r>
      <w:proofErr w:type="spellEnd"/>
      <w:r w:rsidR="00B81297" w:rsidRPr="00C650C3">
        <w:t>, qui</w:t>
      </w:r>
      <w:r w:rsidR="006C4102" w:rsidRPr="00C650C3">
        <w:t>, elles,</w:t>
      </w:r>
      <w:r w:rsidR="00B81297" w:rsidRPr="00C650C3">
        <w:t xml:space="preserve">  sont classées « littorales »</w:t>
      </w:r>
    </w:p>
    <w:p w:rsidR="00485AB8" w:rsidRPr="00C650C3" w:rsidRDefault="00B81297" w:rsidP="00B81297">
      <w:pPr>
        <w:spacing w:after="0"/>
        <w:jc w:val="both"/>
      </w:pPr>
      <w:r w:rsidRPr="00C650C3">
        <w:t xml:space="preserve">-la mobilité : la ligne de cars numéro 11 est la plus fréquentée de la </w:t>
      </w:r>
      <w:proofErr w:type="spellStart"/>
      <w:r w:rsidRPr="00C650C3">
        <w:t>CCPi</w:t>
      </w:r>
      <w:proofErr w:type="spellEnd"/>
      <w:r w:rsidRPr="00C650C3">
        <w:t>, soit 108 000 voyageurs / an </w:t>
      </w:r>
    </w:p>
    <w:p w:rsidR="00B81297" w:rsidRPr="00C650C3" w:rsidRDefault="00B81297" w:rsidP="00B81297">
      <w:pPr>
        <w:spacing w:after="0"/>
        <w:jc w:val="both"/>
      </w:pPr>
      <w:r w:rsidRPr="00C650C3">
        <w:t>-enfin la présence d’un collège</w:t>
      </w:r>
    </w:p>
    <w:p w:rsidR="001D1021" w:rsidRPr="00C650C3" w:rsidRDefault="00B81297" w:rsidP="001D1021">
      <w:pPr>
        <w:spacing w:after="0"/>
        <w:jc w:val="both"/>
      </w:pPr>
      <w:r w:rsidRPr="00C650C3">
        <w:t xml:space="preserve">2/Encore une fois nous remarquons que l’allocation de 108 logements </w:t>
      </w:r>
      <w:r w:rsidR="006C4102" w:rsidRPr="00C650C3">
        <w:t>sur 6 ans au</w:t>
      </w:r>
      <w:r w:rsidR="001D1021" w:rsidRPr="00C650C3">
        <w:t xml:space="preserve"> Conquet, soit 18 logements par an, ne convient pas pour une commune à faible superficie (850 hectares) et à forte  pression immobilière. Ce sont de jeunes retraités qui s’y installent et non des jeunes ménages. Pour attirer ces derniers, il faudrait une volonté politique, que la commune acquier</w:t>
      </w:r>
      <w:r w:rsidR="006C4102" w:rsidRPr="00C650C3">
        <w:t>t</w:t>
      </w:r>
      <w:r w:rsidR="001D1021" w:rsidRPr="00C650C3">
        <w:t xml:space="preserve"> des terrains qu’elle viabiliserait et vendrait à des prix attractifs.</w:t>
      </w:r>
      <w:r w:rsidR="007048F0" w:rsidRPr="00C650C3">
        <w:t xml:space="preserve"> Remarque de M. Mounier : « si on ne construit pas la population diminue »</w:t>
      </w:r>
    </w:p>
    <w:p w:rsidR="001D1021" w:rsidRPr="00C650C3" w:rsidRDefault="001D1021" w:rsidP="001D1021">
      <w:pPr>
        <w:spacing w:after="0"/>
        <w:jc w:val="both"/>
      </w:pPr>
    </w:p>
    <w:p w:rsidR="001D1021" w:rsidRPr="00C650C3" w:rsidRDefault="001D1021" w:rsidP="001D1021">
      <w:pPr>
        <w:spacing w:after="0"/>
        <w:jc w:val="both"/>
      </w:pPr>
      <w:r w:rsidRPr="00C650C3">
        <w:t xml:space="preserve">III/ </w:t>
      </w:r>
      <w:proofErr w:type="spellStart"/>
      <w:r w:rsidRPr="00C650C3">
        <w:t>PLUiH</w:t>
      </w:r>
      <w:proofErr w:type="spellEnd"/>
    </w:p>
    <w:p w:rsidR="009B264D" w:rsidRPr="00C650C3" w:rsidRDefault="001D1021" w:rsidP="001D1021">
      <w:pPr>
        <w:spacing w:after="0"/>
        <w:jc w:val="both"/>
      </w:pPr>
      <w:r w:rsidRPr="00C650C3">
        <w:t xml:space="preserve"> 1/ Nous apprenons que non seulement le SCOT des pays de Brest donne le cadre pour l’élaboration du </w:t>
      </w:r>
      <w:proofErr w:type="spellStart"/>
      <w:r w:rsidRPr="00C650C3">
        <w:t>PLUiH</w:t>
      </w:r>
      <w:proofErr w:type="spellEnd"/>
      <w:r w:rsidRPr="00C650C3">
        <w:t>, mais que s’ajoute le SRADDET Bretagne, Schéma Régional d’Aménagement Développement Durable &amp; Egalité des Terri</w:t>
      </w:r>
      <w:r w:rsidR="000E7F45" w:rsidRPr="00C650C3">
        <w:t>toires, qui a pour but d’assurer</w:t>
      </w:r>
      <w:r w:rsidRPr="00C650C3">
        <w:t xml:space="preserve"> les transitions écol</w:t>
      </w:r>
      <w:r w:rsidR="006C4102" w:rsidRPr="00C650C3">
        <w:t xml:space="preserve">ogique, climatique, économique &amp; </w:t>
      </w:r>
      <w:r w:rsidRPr="00C650C3">
        <w:t>sociétale. Une des orien</w:t>
      </w:r>
      <w:r w:rsidR="000E7F45" w:rsidRPr="00C650C3">
        <w:t xml:space="preserve">tations du SCOT est la réduction de la consommation d’espaces fonciers. Son objectif, à nos yeux trop peu ambitieux, est de réduire de 20% la consommation d’espace au regard des 10 dernières années, qui ont </w:t>
      </w:r>
      <w:r w:rsidR="004B2D39" w:rsidRPr="00C650C3">
        <w:t>été particulièrement voraces</w:t>
      </w:r>
      <w:r w:rsidR="000E7F45" w:rsidRPr="00C650C3">
        <w:t>.</w:t>
      </w:r>
    </w:p>
    <w:p w:rsidR="000E7F45" w:rsidRPr="00C650C3" w:rsidRDefault="000E7F45" w:rsidP="001D1021">
      <w:pPr>
        <w:spacing w:after="0"/>
        <w:jc w:val="both"/>
      </w:pPr>
      <w:r w:rsidRPr="00C650C3">
        <w:t xml:space="preserve"> Le </w:t>
      </w:r>
      <w:proofErr w:type="spellStart"/>
      <w:r w:rsidRPr="00C650C3">
        <w:t>PLUiH</w:t>
      </w:r>
      <w:proofErr w:type="spellEnd"/>
      <w:r w:rsidRPr="00C650C3">
        <w:t xml:space="preserve"> tient compte aussi de la Loi Littoral &amp; de la jurisprudence.</w:t>
      </w:r>
    </w:p>
    <w:p w:rsidR="000E7F45" w:rsidRPr="00C650C3" w:rsidRDefault="000E7F45" w:rsidP="001D1021">
      <w:pPr>
        <w:spacing w:after="0"/>
        <w:jc w:val="both"/>
      </w:pPr>
      <w:r w:rsidRPr="00C650C3">
        <w:t>2/ Son élaboration prend du retard en raison des futures élections municipales. De ce fait, la 1</w:t>
      </w:r>
      <w:r w:rsidRPr="00C650C3">
        <w:rPr>
          <w:vertAlign w:val="superscript"/>
        </w:rPr>
        <w:t>ère</w:t>
      </w:r>
      <w:r w:rsidRPr="00C650C3">
        <w:t xml:space="preserve"> étape, le diagnostic, est </w:t>
      </w:r>
      <w:r w:rsidR="006C4102" w:rsidRPr="00C650C3">
        <w:t xml:space="preserve">déjà </w:t>
      </w:r>
      <w:r w:rsidRPr="00C650C3">
        <w:t>report</w:t>
      </w:r>
      <w:r w:rsidR="006C4102" w:rsidRPr="00C650C3">
        <w:t>ée</w:t>
      </w:r>
      <w:r w:rsidRPr="00C650C3">
        <w:t>. Il ne sera pas achevé avant 2023.</w:t>
      </w:r>
    </w:p>
    <w:p w:rsidR="00F23DED" w:rsidRPr="00C650C3" w:rsidRDefault="000E7F45" w:rsidP="001D1021">
      <w:pPr>
        <w:spacing w:after="0"/>
        <w:jc w:val="both"/>
      </w:pPr>
      <w:r w:rsidRPr="00C650C3">
        <w:t xml:space="preserve">3/ Le </w:t>
      </w:r>
      <w:proofErr w:type="spellStart"/>
      <w:r w:rsidRPr="00C650C3">
        <w:t>PLUiH</w:t>
      </w:r>
      <w:proofErr w:type="spellEnd"/>
      <w:r w:rsidRPr="00C650C3">
        <w:t xml:space="preserve"> posera des contraintes quant au taux d’imperméabilité des sols des terrains attenant aux futures maisons</w:t>
      </w:r>
      <w:r w:rsidR="00F23DED" w:rsidRPr="00C650C3">
        <w:t xml:space="preserve"> &amp; quant au</w:t>
      </w:r>
      <w:r w:rsidRPr="00C650C3">
        <w:t xml:space="preserve"> type de clôture. </w:t>
      </w:r>
      <w:r w:rsidR="007048F0" w:rsidRPr="00C650C3">
        <w:t>Nous avons suggéré que ces contraint</w:t>
      </w:r>
      <w:r w:rsidR="00A140B2" w:rsidRPr="00C650C3">
        <w:t xml:space="preserve">es soient </w:t>
      </w:r>
      <w:r w:rsidR="007048F0" w:rsidRPr="00C650C3">
        <w:t xml:space="preserve"> imposées aux lotisseurs.</w:t>
      </w:r>
      <w:r w:rsidRPr="00C650C3">
        <w:t xml:space="preserve"> </w:t>
      </w:r>
    </w:p>
    <w:p w:rsidR="00F23DED" w:rsidRPr="00C650C3" w:rsidRDefault="00F23DED" w:rsidP="001D1021">
      <w:pPr>
        <w:spacing w:after="0"/>
        <w:jc w:val="both"/>
      </w:pPr>
      <w:r w:rsidRPr="00C650C3">
        <w:lastRenderedPageBreak/>
        <w:t>Les communes peuvent s’appuyer sur les Orientations Aménagement Programmation (OAP</w:t>
      </w:r>
      <w:r w:rsidR="00015184" w:rsidRPr="00C650C3">
        <w:t>, couvrant les questions paysage et biodiversité</w:t>
      </w:r>
      <w:r w:rsidRPr="00C650C3">
        <w:t>), qui sont opposables.</w:t>
      </w:r>
    </w:p>
    <w:p w:rsidR="006C4102" w:rsidRPr="00C650C3" w:rsidRDefault="006C4102" w:rsidP="001D1021">
      <w:pPr>
        <w:spacing w:after="0"/>
        <w:jc w:val="both"/>
      </w:pPr>
    </w:p>
    <w:p w:rsidR="006C4102" w:rsidRPr="00C650C3" w:rsidRDefault="006C4102" w:rsidP="001D1021">
      <w:pPr>
        <w:spacing w:after="0"/>
        <w:jc w:val="both"/>
      </w:pPr>
    </w:p>
    <w:p w:rsidR="00F23DED" w:rsidRPr="00C650C3" w:rsidRDefault="00F23DED" w:rsidP="001D1021">
      <w:pPr>
        <w:spacing w:after="0"/>
        <w:jc w:val="both"/>
      </w:pPr>
    </w:p>
    <w:p w:rsidR="00F23DED" w:rsidRPr="00C650C3" w:rsidRDefault="00F23DED" w:rsidP="001D1021">
      <w:pPr>
        <w:spacing w:after="0"/>
        <w:jc w:val="both"/>
      </w:pPr>
      <w:r w:rsidRPr="00C650C3">
        <w:t>IV Application de la Loi Littoral</w:t>
      </w:r>
    </w:p>
    <w:p w:rsidR="00DD3D73" w:rsidRPr="00C650C3" w:rsidRDefault="00DD3D73" w:rsidP="001D1021">
      <w:pPr>
        <w:spacing w:after="0"/>
        <w:jc w:val="both"/>
      </w:pPr>
      <w:r w:rsidRPr="00C650C3">
        <w:t xml:space="preserve">Le pays de Brest est couvert par le SCOT </w:t>
      </w:r>
      <w:r w:rsidR="00AD7188" w:rsidRPr="00C650C3">
        <w:t>exécutoire</w:t>
      </w:r>
      <w:r w:rsidRPr="00C650C3">
        <w:t xml:space="preserve"> de décembre 2018. Une nouvelle révision du SCOT est engagée pour intégrer la loi ELAN, </w:t>
      </w:r>
      <w:r w:rsidR="00AD7188" w:rsidRPr="00C650C3">
        <w:t>le</w:t>
      </w:r>
      <w:r w:rsidR="00A140B2" w:rsidRPr="00C650C3">
        <w:t xml:space="preserve"> SRADDET</w:t>
      </w:r>
      <w:r w:rsidR="00AD7188" w:rsidRPr="00C650C3">
        <w:t xml:space="preserve"> Région Bretagne,</w:t>
      </w:r>
      <w:r w:rsidR="004B2D39" w:rsidRPr="00C650C3">
        <w:t xml:space="preserve"> et le </w:t>
      </w:r>
      <w:r w:rsidR="00AD7188" w:rsidRPr="00C650C3">
        <w:t>document stratégi</w:t>
      </w:r>
      <w:r w:rsidR="00A140B2" w:rsidRPr="00C650C3">
        <w:t>que de la façade maritime (Loi Littoral</w:t>
      </w:r>
      <w:r w:rsidR="00AD7188" w:rsidRPr="00C650C3">
        <w:t>)</w:t>
      </w:r>
      <w:r w:rsidR="004B2D39" w:rsidRPr="00C650C3">
        <w:t>, l’une des applications majeures de la DCSMM, Direction Cadre Stratégique pour le Milieu Maritime.</w:t>
      </w:r>
    </w:p>
    <w:p w:rsidR="004B2D39" w:rsidRPr="00C650C3" w:rsidRDefault="004B2D39" w:rsidP="001D1021">
      <w:pPr>
        <w:spacing w:after="0"/>
        <w:jc w:val="both"/>
      </w:pPr>
      <w:r w:rsidRPr="00C650C3">
        <w:t xml:space="preserve">Le projet de modification sera mis en ligne par la </w:t>
      </w:r>
      <w:proofErr w:type="spellStart"/>
      <w:r w:rsidRPr="00C650C3">
        <w:t>CCPi</w:t>
      </w:r>
      <w:proofErr w:type="spellEnd"/>
      <w:r w:rsidRPr="00C650C3">
        <w:t>. Les élus considèrent qu’en application de la Loi Elan, l’enquête publique</w:t>
      </w:r>
      <w:r w:rsidR="00A140B2" w:rsidRPr="00C650C3">
        <w:t xml:space="preserve"> ne s’impose pas, mais</w:t>
      </w:r>
      <w:r w:rsidRPr="00C650C3">
        <w:t xml:space="preserve"> u</w:t>
      </w:r>
      <w:r w:rsidR="00A140B2" w:rsidRPr="00C650C3">
        <w:t>ne mise à disposition au public suffit.</w:t>
      </w:r>
    </w:p>
    <w:p w:rsidR="00F23DED" w:rsidRPr="00C650C3" w:rsidRDefault="00F23DED" w:rsidP="001D1021">
      <w:pPr>
        <w:spacing w:after="0"/>
        <w:jc w:val="both"/>
      </w:pPr>
      <w:r w:rsidRPr="00C650C3">
        <w:t>Nous notons que dans le Bulletin communal de juillet 2019, l’adjoint aux travaux &amp; à l’urbanisme écrit</w:t>
      </w:r>
      <w:r w:rsidR="00A140B2" w:rsidRPr="00C650C3">
        <w:t>,</w:t>
      </w:r>
      <w:r w:rsidRPr="00C650C3">
        <w:t xml:space="preserve"> qu’il souha</w:t>
      </w:r>
      <w:r w:rsidR="00AD7188" w:rsidRPr="00C650C3">
        <w:t xml:space="preserve">ite que cette révision </w:t>
      </w:r>
      <w:r w:rsidRPr="00C650C3">
        <w:t xml:space="preserve">classe le secteur de </w:t>
      </w:r>
      <w:proofErr w:type="spellStart"/>
      <w:r w:rsidRPr="00C650C3">
        <w:t>Lanfeust</w:t>
      </w:r>
      <w:proofErr w:type="spellEnd"/>
      <w:r w:rsidRPr="00C650C3">
        <w:t xml:space="preserve"> parmi les « villages </w:t>
      </w:r>
      <w:proofErr w:type="spellStart"/>
      <w:r w:rsidRPr="00C650C3">
        <w:t>densifiables</w:t>
      </w:r>
      <w:proofErr w:type="spellEnd"/>
      <w:r w:rsidRPr="00C650C3">
        <w:t xml:space="preserve"> ». Un village de ce type accepte des constructions dans la limite du périmètre existant. Ainsi, </w:t>
      </w:r>
      <w:proofErr w:type="spellStart"/>
      <w:r w:rsidRPr="00C650C3">
        <w:t>Lanfeust</w:t>
      </w:r>
      <w:proofErr w:type="spellEnd"/>
      <w:r w:rsidRPr="00C650C3">
        <w:t xml:space="preserve"> pourrait recevoir 4 ou 5 lots supplémentaires sans agrandir sa surface, contrairement à </w:t>
      </w:r>
      <w:proofErr w:type="spellStart"/>
      <w:r w:rsidRPr="00C650C3">
        <w:t>Lochrist</w:t>
      </w:r>
      <w:proofErr w:type="spellEnd"/>
      <w:r w:rsidRPr="00C650C3">
        <w:t>, classé « village extensible »</w:t>
      </w:r>
    </w:p>
    <w:p w:rsidR="00F23DED" w:rsidRPr="00C650C3" w:rsidRDefault="00F23DED" w:rsidP="001D1021">
      <w:pPr>
        <w:spacing w:after="0"/>
        <w:jc w:val="both"/>
      </w:pPr>
    </w:p>
    <w:p w:rsidR="005070E7" w:rsidRPr="00C650C3" w:rsidRDefault="00F23DED" w:rsidP="001D1021">
      <w:pPr>
        <w:spacing w:after="0"/>
        <w:jc w:val="both"/>
      </w:pPr>
      <w:r w:rsidRPr="00C650C3">
        <w:t xml:space="preserve">V Le rôle de la </w:t>
      </w:r>
      <w:proofErr w:type="spellStart"/>
      <w:r w:rsidRPr="00C650C3">
        <w:t>CCPi</w:t>
      </w:r>
      <w:proofErr w:type="spellEnd"/>
      <w:r w:rsidRPr="00C650C3">
        <w:t xml:space="preserve"> dans l’application du règlement AVAP</w:t>
      </w:r>
    </w:p>
    <w:p w:rsidR="000E7F45" w:rsidRPr="00C650C3" w:rsidRDefault="00405D42" w:rsidP="001D1021">
      <w:pPr>
        <w:spacing w:after="0"/>
        <w:jc w:val="both"/>
      </w:pPr>
      <w:r w:rsidRPr="00C650C3">
        <w:t xml:space="preserve">Elle donne au maire un avis sur les permis de construire qu’elle instruit, avis qui a valeur de conseil mais non pas valeur juridique. Le service </w:t>
      </w:r>
      <w:proofErr w:type="spellStart"/>
      <w:r w:rsidRPr="00C650C3">
        <w:t>CCPi</w:t>
      </w:r>
      <w:proofErr w:type="spellEnd"/>
      <w:r w:rsidRPr="00C650C3">
        <w:t xml:space="preserve"> consulte l’ABF</w:t>
      </w:r>
      <w:r w:rsidR="00A140B2" w:rsidRPr="00C650C3">
        <w:t>, qui, lui, donne un avis conforme</w:t>
      </w:r>
      <w:r w:rsidRPr="00C650C3">
        <w:t>. En dernier lieu, c’est le maire qui signe l’arrêté</w:t>
      </w:r>
      <w:r w:rsidR="00A140B2" w:rsidRPr="00C650C3">
        <w:t>,</w:t>
      </w:r>
      <w:r w:rsidRPr="00C650C3">
        <w:t xml:space="preserve"> q</w:t>
      </w:r>
      <w:r w:rsidR="005070E7" w:rsidRPr="00C650C3">
        <w:t xml:space="preserve">ui est alors transmis au préfet ; </w:t>
      </w:r>
      <w:r w:rsidR="00AD7188" w:rsidRPr="00C650C3">
        <w:t>les</w:t>
      </w:r>
      <w:r w:rsidR="005070E7" w:rsidRPr="00C650C3">
        <w:t xml:space="preserve"> services</w:t>
      </w:r>
      <w:r w:rsidR="00AD7188" w:rsidRPr="00C650C3">
        <w:t xml:space="preserve"> de la préfecture</w:t>
      </w:r>
      <w:r w:rsidR="00A140B2" w:rsidRPr="00C650C3">
        <w:t xml:space="preserve"> sont </w:t>
      </w:r>
      <w:r w:rsidR="005070E7" w:rsidRPr="00C650C3">
        <w:t xml:space="preserve">en charge </w:t>
      </w:r>
      <w:r w:rsidR="00A140B2" w:rsidRPr="00C650C3">
        <w:t xml:space="preserve">du respect </w:t>
      </w:r>
      <w:r w:rsidR="005070E7" w:rsidRPr="00C650C3">
        <w:t>de la conformité</w:t>
      </w:r>
      <w:r w:rsidR="00A140B2" w:rsidRPr="00C650C3">
        <w:t xml:space="preserve"> aux textes en vigueur, le préfet pouvant déférer une autorisation d’urbanisme au Tribunal Administratif.</w:t>
      </w:r>
    </w:p>
    <w:p w:rsidR="00405D42" w:rsidRPr="00C650C3" w:rsidRDefault="00405D42" w:rsidP="001D1021">
      <w:pPr>
        <w:spacing w:after="0"/>
        <w:jc w:val="both"/>
      </w:pPr>
    </w:p>
    <w:p w:rsidR="00405D42" w:rsidRPr="00C650C3" w:rsidRDefault="00405D42" w:rsidP="001D1021">
      <w:pPr>
        <w:spacing w:after="0"/>
        <w:jc w:val="both"/>
      </w:pPr>
      <w:r w:rsidRPr="00C650C3">
        <w:t>V</w:t>
      </w:r>
      <w:r w:rsidR="00DD3D73" w:rsidRPr="00C650C3">
        <w:t>I</w:t>
      </w:r>
      <w:r w:rsidRPr="00C650C3">
        <w:t xml:space="preserve"> Plan Paysager Iroise.</w:t>
      </w:r>
    </w:p>
    <w:p w:rsidR="00405D42" w:rsidRPr="00C650C3" w:rsidRDefault="00405D42" w:rsidP="001D1021">
      <w:pPr>
        <w:spacing w:after="0"/>
        <w:jc w:val="both"/>
      </w:pPr>
      <w:r w:rsidRPr="00C650C3">
        <w:t xml:space="preserve">Il est formellement indépendant du </w:t>
      </w:r>
      <w:proofErr w:type="spellStart"/>
      <w:r w:rsidRPr="00C650C3">
        <w:t>PLUi</w:t>
      </w:r>
      <w:proofErr w:type="spellEnd"/>
      <w:r w:rsidRPr="00C650C3">
        <w:t xml:space="preserve">, mais il le nourrit &amp; le </w:t>
      </w:r>
      <w:proofErr w:type="spellStart"/>
      <w:r w:rsidRPr="00C650C3">
        <w:t>PLUi</w:t>
      </w:r>
      <w:proofErr w:type="spellEnd"/>
      <w:r w:rsidRPr="00C650C3">
        <w:t xml:space="preserve"> s’élabore sous l’angle du </w:t>
      </w:r>
      <w:proofErr w:type="spellStart"/>
      <w:r w:rsidRPr="00C650C3">
        <w:t>PPi</w:t>
      </w:r>
      <w:proofErr w:type="spellEnd"/>
      <w:r w:rsidRPr="00C650C3">
        <w:t>.</w:t>
      </w:r>
    </w:p>
    <w:p w:rsidR="00405D42" w:rsidRPr="00C650C3" w:rsidRDefault="00405D42" w:rsidP="001D1021">
      <w:pPr>
        <w:spacing w:after="0"/>
        <w:jc w:val="both"/>
      </w:pPr>
      <w:r w:rsidRPr="00C650C3">
        <w:t>Le bureau d’études qui y travaille est A3 Paysage</w:t>
      </w:r>
      <w:r w:rsidR="00DD580E" w:rsidRPr="00C650C3">
        <w:t xml:space="preserve"> (connu pour l’aménagement de l’entrée sud du Conquet)</w:t>
      </w:r>
      <w:r w:rsidRPr="00C650C3">
        <w:t>. L’équipe est composée d’un architecte, de paysagistes &amp; d’un spécialiste du patrimoine.</w:t>
      </w:r>
    </w:p>
    <w:p w:rsidR="00405D42" w:rsidRPr="00C650C3" w:rsidRDefault="00405D42" w:rsidP="001D1021">
      <w:pPr>
        <w:spacing w:after="0"/>
        <w:jc w:val="both"/>
      </w:pPr>
      <w:r w:rsidRPr="00C650C3">
        <w:t>Dès le diagnostic</w:t>
      </w:r>
      <w:r w:rsidR="00DD580E" w:rsidRPr="00C650C3">
        <w:t xml:space="preserve"> (état des lieux)</w:t>
      </w:r>
      <w:r w:rsidRPr="00C650C3">
        <w:t xml:space="preserve">  dont le travail en cours est déjà bien avancé, &amp; tout au long des phases suivantes de son élaboration, la concertation avec les habitants du territoire de la </w:t>
      </w:r>
      <w:proofErr w:type="spellStart"/>
      <w:r w:rsidRPr="00C650C3">
        <w:t>CCPi</w:t>
      </w:r>
      <w:proofErr w:type="spellEnd"/>
      <w:r w:rsidRPr="00C650C3">
        <w:t xml:space="preserve"> est requise.</w:t>
      </w:r>
      <w:r w:rsidR="00A140B2" w:rsidRPr="00C650C3">
        <w:t xml:space="preserve"> </w:t>
      </w:r>
      <w:bookmarkStart w:id="0" w:name="_GoBack"/>
      <w:bookmarkEnd w:id="0"/>
    </w:p>
    <w:p w:rsidR="00405D42" w:rsidRPr="00C650C3" w:rsidRDefault="00405D42" w:rsidP="001D1021">
      <w:pPr>
        <w:spacing w:after="0"/>
        <w:jc w:val="both"/>
      </w:pPr>
    </w:p>
    <w:p w:rsidR="00405D42" w:rsidRPr="00C650C3" w:rsidRDefault="00405D42" w:rsidP="001D1021">
      <w:pPr>
        <w:spacing w:after="0"/>
        <w:jc w:val="both"/>
      </w:pPr>
      <w:r w:rsidRPr="00C650C3">
        <w:t>Le prochain RV de concertation aura lieu en septembre.</w:t>
      </w:r>
    </w:p>
    <w:p w:rsidR="00405D42" w:rsidRPr="00C650C3" w:rsidRDefault="00405D42" w:rsidP="001D1021">
      <w:pPr>
        <w:spacing w:after="0"/>
        <w:jc w:val="both"/>
      </w:pPr>
    </w:p>
    <w:p w:rsidR="009B264D" w:rsidRDefault="009B264D"/>
    <w:p w:rsidR="00454D67" w:rsidRDefault="00454D67"/>
    <w:sectPr w:rsidR="00454D67" w:rsidSect="0080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262"/>
    <w:multiLevelType w:val="hybridMultilevel"/>
    <w:tmpl w:val="7766EF96"/>
    <w:lvl w:ilvl="0" w:tplc="F904C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5789"/>
    <w:multiLevelType w:val="hybridMultilevel"/>
    <w:tmpl w:val="BEC88382"/>
    <w:lvl w:ilvl="0" w:tplc="DC8A573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1DE"/>
    <w:rsid w:val="00015184"/>
    <w:rsid w:val="000E7F45"/>
    <w:rsid w:val="001D1021"/>
    <w:rsid w:val="003611DE"/>
    <w:rsid w:val="00405D42"/>
    <w:rsid w:val="00454D67"/>
    <w:rsid w:val="00485AB8"/>
    <w:rsid w:val="004B2D39"/>
    <w:rsid w:val="005070E7"/>
    <w:rsid w:val="006C4102"/>
    <w:rsid w:val="007048F0"/>
    <w:rsid w:val="008035F0"/>
    <w:rsid w:val="008C33E1"/>
    <w:rsid w:val="009B264D"/>
    <w:rsid w:val="00A140B2"/>
    <w:rsid w:val="00A7652C"/>
    <w:rsid w:val="00AA0DEF"/>
    <w:rsid w:val="00AD7080"/>
    <w:rsid w:val="00AD7188"/>
    <w:rsid w:val="00B81297"/>
    <w:rsid w:val="00BC173B"/>
    <w:rsid w:val="00C650C3"/>
    <w:rsid w:val="00DD3D73"/>
    <w:rsid w:val="00DD580E"/>
    <w:rsid w:val="00F2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3</cp:revision>
  <dcterms:created xsi:type="dcterms:W3CDTF">2019-08-01T20:00:00Z</dcterms:created>
  <dcterms:modified xsi:type="dcterms:W3CDTF">2019-09-03T09:27:00Z</dcterms:modified>
</cp:coreProperties>
</file>